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27D6A">
      <w:pPr>
        <w:jc w:val="center"/>
      </w:pPr>
      <w:r>
        <w:rPr>
          <w:rFonts w:hint="eastAsia" w:ascii="宋体" w:hAnsi="宋体"/>
          <w:b/>
          <w:sz w:val="32"/>
          <w:szCs w:val="32"/>
          <w:lang w:val="en-US" w:eastAsia="zh-CN"/>
        </w:rPr>
        <w:t>协会</w:t>
      </w:r>
      <w:bookmarkStart w:id="0" w:name="_GoBack"/>
      <w:bookmarkEnd w:id="0"/>
      <w:r>
        <w:rPr>
          <w:rFonts w:hint="eastAsia" w:ascii="宋体" w:hAnsi="宋体"/>
          <w:b/>
          <w:sz w:val="32"/>
          <w:szCs w:val="32"/>
        </w:rPr>
        <w:t>标准立项申报书</w:t>
      </w:r>
    </w:p>
    <w:tbl>
      <w:tblPr>
        <w:tblStyle w:val="8"/>
        <w:tblW w:w="10085" w:type="dxa"/>
        <w:jc w:val="center"/>
        <w:tblLayout w:type="fixed"/>
        <w:tblCellMar>
          <w:top w:w="0" w:type="dxa"/>
          <w:left w:w="10" w:type="dxa"/>
          <w:bottom w:w="0" w:type="dxa"/>
          <w:right w:w="10" w:type="dxa"/>
        </w:tblCellMar>
      </w:tblPr>
      <w:tblGrid>
        <w:gridCol w:w="1913"/>
        <w:gridCol w:w="1147"/>
        <w:gridCol w:w="725"/>
        <w:gridCol w:w="145"/>
        <w:gridCol w:w="1463"/>
        <w:gridCol w:w="746"/>
        <w:gridCol w:w="984"/>
        <w:gridCol w:w="717"/>
        <w:gridCol w:w="2245"/>
      </w:tblGrid>
      <w:tr w14:paraId="5A0C4F3E">
        <w:tblPrEx>
          <w:tblCellMar>
            <w:top w:w="0" w:type="dxa"/>
            <w:left w:w="10" w:type="dxa"/>
            <w:bottom w:w="0" w:type="dxa"/>
            <w:right w:w="10" w:type="dxa"/>
          </w:tblCellMar>
        </w:tblPrEx>
        <w:trPr>
          <w:trHeight w:val="685" w:hRule="atLeast"/>
          <w:jc w:val="center"/>
        </w:trPr>
        <w:tc>
          <w:tcPr>
            <w:tcW w:w="1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DBBC384">
            <w:pPr>
              <w:spacing w:line="300" w:lineRule="exact"/>
              <w:jc w:val="center"/>
              <w:rPr>
                <w:rFonts w:ascii="宋体" w:hAnsi="宋体"/>
                <w:sz w:val="18"/>
                <w:szCs w:val="18"/>
              </w:rPr>
            </w:pPr>
            <w:r>
              <w:rPr>
                <w:rFonts w:hint="eastAsia" w:ascii="宋体" w:hAnsi="宋体"/>
                <w:sz w:val="18"/>
                <w:szCs w:val="18"/>
              </w:rPr>
              <w:t>建议项目名称</w:t>
            </w:r>
          </w:p>
          <w:p w14:paraId="496AD682">
            <w:pPr>
              <w:spacing w:line="300" w:lineRule="exact"/>
              <w:ind w:hanging="12"/>
              <w:jc w:val="center"/>
              <w:rPr>
                <w:rFonts w:ascii="宋体" w:hAnsi="宋体"/>
                <w:sz w:val="18"/>
                <w:szCs w:val="18"/>
              </w:rPr>
            </w:pPr>
            <w:r>
              <w:rPr>
                <w:rFonts w:ascii="宋体" w:hAnsi="宋体"/>
                <w:sz w:val="18"/>
                <w:szCs w:val="18"/>
              </w:rPr>
              <w:t>(</w:t>
            </w:r>
            <w:r>
              <w:rPr>
                <w:rFonts w:hint="eastAsia" w:ascii="宋体" w:hAnsi="宋体"/>
                <w:sz w:val="18"/>
                <w:szCs w:val="18"/>
              </w:rPr>
              <w:t>中文</w:t>
            </w:r>
            <w:r>
              <w:rPr>
                <w:rFonts w:ascii="宋体" w:hAnsi="宋体"/>
                <w:sz w:val="18"/>
                <w:szCs w:val="18"/>
              </w:rPr>
              <w:t>)</w:t>
            </w:r>
          </w:p>
        </w:tc>
        <w:tc>
          <w:tcPr>
            <w:tcW w:w="3480" w:type="dxa"/>
            <w:gridSpan w:val="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46E0B7B">
            <w:pPr>
              <w:spacing w:line="300" w:lineRule="exact"/>
              <w:jc w:val="center"/>
              <w:rPr>
                <w:rFonts w:hint="default" w:ascii="宋体" w:hAnsi="宋体" w:eastAsia="宋体"/>
                <w:color w:val="FF0000"/>
                <w:sz w:val="18"/>
                <w:szCs w:val="18"/>
                <w:lang w:val="en-US" w:eastAsia="zh-CN"/>
              </w:rPr>
            </w:pPr>
            <w:r>
              <w:rPr>
                <w:rFonts w:ascii="宋体" w:hAnsi="宋体"/>
                <w:sz w:val="18"/>
                <w:szCs w:val="18"/>
              </w:rPr>
              <w:t>《</w:t>
            </w:r>
            <w:r>
              <w:rPr>
                <w:rFonts w:hint="eastAsia" w:ascii="宋体" w:hAnsi="宋体"/>
                <w:sz w:val="18"/>
                <w:szCs w:val="18"/>
              </w:rPr>
              <w:t xml:space="preserve">建材产品追溯 </w:t>
            </w:r>
            <w:r>
              <w:rPr>
                <w:rFonts w:hint="eastAsia" w:ascii="宋体" w:hAnsi="宋体"/>
                <w:sz w:val="18"/>
                <w:szCs w:val="18"/>
                <w:lang w:val="en-US" w:eastAsia="zh-CN"/>
              </w:rPr>
              <w:t>建筑</w:t>
            </w:r>
            <w:r>
              <w:rPr>
                <w:rFonts w:hint="eastAsia" w:ascii="宋体" w:hAnsi="宋体"/>
                <w:sz w:val="18"/>
                <w:szCs w:val="18"/>
              </w:rPr>
              <w:t>防水涂料</w:t>
            </w:r>
            <w:r>
              <w:rPr>
                <w:rFonts w:ascii="宋体" w:hAnsi="宋体"/>
                <w:sz w:val="18"/>
                <w:szCs w:val="18"/>
              </w:rPr>
              <w:t>》</w:t>
            </w:r>
            <w:r>
              <w:rPr>
                <w:rFonts w:hint="eastAsia" w:ascii="宋体" w:hAnsi="宋体"/>
                <w:sz w:val="18"/>
                <w:szCs w:val="18"/>
                <w:lang w:val="en-US" w:eastAsia="zh-CN"/>
              </w:rPr>
              <w:t xml:space="preserve"> </w:t>
            </w:r>
          </w:p>
        </w:tc>
        <w:tc>
          <w:tcPr>
            <w:tcW w:w="173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47FBF96">
            <w:pPr>
              <w:spacing w:line="300" w:lineRule="exact"/>
              <w:jc w:val="center"/>
              <w:rPr>
                <w:rFonts w:ascii="宋体" w:hAnsi="宋体"/>
                <w:sz w:val="18"/>
                <w:szCs w:val="18"/>
              </w:rPr>
            </w:pPr>
            <w:r>
              <w:rPr>
                <w:rFonts w:hint="eastAsia" w:ascii="宋体" w:hAnsi="宋体"/>
                <w:sz w:val="18"/>
                <w:szCs w:val="18"/>
              </w:rPr>
              <w:t>建议项目名称</w:t>
            </w:r>
          </w:p>
          <w:p w14:paraId="745F01DA">
            <w:pPr>
              <w:spacing w:line="300" w:lineRule="exact"/>
              <w:jc w:val="center"/>
              <w:rPr>
                <w:rFonts w:ascii="宋体" w:hAnsi="宋体"/>
                <w:sz w:val="18"/>
                <w:szCs w:val="18"/>
              </w:rPr>
            </w:pPr>
            <w:r>
              <w:rPr>
                <w:rFonts w:ascii="宋体" w:hAnsi="宋体"/>
                <w:sz w:val="18"/>
                <w:szCs w:val="18"/>
              </w:rPr>
              <w:t>(</w:t>
            </w:r>
            <w:r>
              <w:rPr>
                <w:rFonts w:hint="eastAsia" w:ascii="宋体" w:hAnsi="宋体"/>
                <w:sz w:val="18"/>
                <w:szCs w:val="18"/>
              </w:rPr>
              <w:t>英文</w:t>
            </w:r>
            <w:r>
              <w:rPr>
                <w:rFonts w:ascii="宋体" w:hAnsi="宋体"/>
                <w:sz w:val="18"/>
                <w:szCs w:val="18"/>
              </w:rPr>
              <w:t>)</w:t>
            </w:r>
          </w:p>
        </w:tc>
        <w:tc>
          <w:tcPr>
            <w:tcW w:w="29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DCB66B3">
            <w:pPr>
              <w:spacing w:line="300" w:lineRule="exact"/>
              <w:jc w:val="center"/>
              <w:rPr>
                <w:rFonts w:hint="eastAsia" w:ascii="宋体" w:hAnsi="宋体" w:eastAsia="宋体"/>
                <w:sz w:val="18"/>
                <w:szCs w:val="18"/>
                <w:lang w:val="en-US" w:eastAsia="zh-CN"/>
              </w:rPr>
            </w:pPr>
            <w:r>
              <w:rPr>
                <w:rFonts w:hint="eastAsia" w:ascii="宋体" w:hAnsi="宋体"/>
                <w:sz w:val="18"/>
                <w:szCs w:val="18"/>
              </w:rPr>
              <w:t xml:space="preserve">Building materials products traceability—Waterproof </w:t>
            </w:r>
            <w:r>
              <w:rPr>
                <w:rFonts w:hint="eastAsia" w:ascii="宋体" w:hAnsi="宋体"/>
                <w:sz w:val="18"/>
                <w:szCs w:val="18"/>
                <w:lang w:val="en-US" w:eastAsia="zh-CN"/>
              </w:rPr>
              <w:t>coating</w:t>
            </w:r>
          </w:p>
        </w:tc>
      </w:tr>
      <w:tr w14:paraId="15AFB34A">
        <w:tblPrEx>
          <w:tblCellMar>
            <w:top w:w="0" w:type="dxa"/>
            <w:left w:w="10" w:type="dxa"/>
            <w:bottom w:w="0" w:type="dxa"/>
            <w:right w:w="10" w:type="dxa"/>
          </w:tblCellMar>
        </w:tblPrEx>
        <w:trPr>
          <w:cantSplit/>
          <w:trHeight w:val="435" w:hRule="atLeast"/>
          <w:jc w:val="center"/>
        </w:trPr>
        <w:tc>
          <w:tcPr>
            <w:tcW w:w="1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E47BB55">
            <w:pPr>
              <w:spacing w:line="300" w:lineRule="exact"/>
              <w:jc w:val="center"/>
              <w:rPr>
                <w:rFonts w:ascii="宋体" w:hAnsi="宋体"/>
                <w:sz w:val="18"/>
                <w:szCs w:val="18"/>
              </w:rPr>
            </w:pPr>
            <w:r>
              <w:rPr>
                <w:rFonts w:hint="eastAsia" w:ascii="宋体" w:hAnsi="宋体"/>
                <w:sz w:val="18"/>
                <w:szCs w:val="18"/>
              </w:rPr>
              <w:t>制定或修订</w:t>
            </w:r>
          </w:p>
        </w:tc>
        <w:tc>
          <w:tcPr>
            <w:tcW w:w="187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8EFEAA0">
            <w:pPr>
              <w:spacing w:line="300" w:lineRule="exact"/>
              <w:jc w:val="center"/>
              <w:rPr>
                <w:rFonts w:ascii="宋体" w:hAnsi="宋体"/>
                <w:sz w:val="18"/>
                <w:szCs w:val="18"/>
              </w:rPr>
            </w:pPr>
            <w:r>
              <w:rPr>
                <w:rFonts w:hint="eastAsia" w:ascii="宋体" w:hAnsi="宋体"/>
                <w:sz w:val="18"/>
                <w:szCs w:val="18"/>
                <w:highlight w:val="black"/>
              </w:rPr>
              <w:t>□</w:t>
            </w:r>
            <w:r>
              <w:rPr>
                <w:rFonts w:hint="eastAsia" w:ascii="宋体" w:hAnsi="宋体"/>
                <w:sz w:val="18"/>
                <w:szCs w:val="18"/>
              </w:rPr>
              <w:t xml:space="preserve"> 制定</w:t>
            </w:r>
          </w:p>
        </w:tc>
        <w:tc>
          <w:tcPr>
            <w:tcW w:w="160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961057C">
            <w:pPr>
              <w:spacing w:line="300" w:lineRule="exact"/>
              <w:jc w:val="center"/>
              <w:rPr>
                <w:rFonts w:ascii="宋体" w:hAnsi="宋体"/>
                <w:sz w:val="18"/>
                <w:szCs w:val="18"/>
              </w:rPr>
            </w:pPr>
            <w:r>
              <w:rPr>
                <w:rFonts w:hint="eastAsia" w:ascii="宋体" w:hAnsi="宋体"/>
                <w:sz w:val="18"/>
                <w:szCs w:val="18"/>
              </w:rPr>
              <w:t>□修订</w:t>
            </w:r>
          </w:p>
        </w:tc>
        <w:tc>
          <w:tcPr>
            <w:tcW w:w="173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8641B54">
            <w:pPr>
              <w:spacing w:line="300" w:lineRule="exact"/>
              <w:jc w:val="center"/>
              <w:rPr>
                <w:rFonts w:ascii="宋体" w:hAnsi="宋体"/>
                <w:sz w:val="18"/>
                <w:szCs w:val="18"/>
              </w:rPr>
            </w:pPr>
            <w:r>
              <w:rPr>
                <w:rFonts w:hint="eastAsia" w:ascii="宋体" w:hAnsi="宋体"/>
                <w:sz w:val="18"/>
                <w:szCs w:val="18"/>
              </w:rPr>
              <w:t>被修订标准号</w:t>
            </w:r>
          </w:p>
        </w:tc>
        <w:tc>
          <w:tcPr>
            <w:tcW w:w="29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500B116">
            <w:pPr>
              <w:spacing w:line="300" w:lineRule="exact"/>
              <w:jc w:val="center"/>
              <w:rPr>
                <w:rFonts w:hint="default" w:ascii="宋体" w:hAnsi="宋体" w:eastAsia="宋体"/>
                <w:sz w:val="18"/>
                <w:szCs w:val="18"/>
                <w:lang w:val="en-US" w:eastAsia="zh-CN"/>
              </w:rPr>
            </w:pPr>
          </w:p>
        </w:tc>
      </w:tr>
      <w:tr w14:paraId="04736D84">
        <w:tblPrEx>
          <w:tblCellMar>
            <w:top w:w="0" w:type="dxa"/>
            <w:left w:w="10" w:type="dxa"/>
            <w:bottom w:w="0" w:type="dxa"/>
            <w:right w:w="10" w:type="dxa"/>
          </w:tblCellMar>
        </w:tblPrEx>
        <w:trPr>
          <w:cantSplit/>
          <w:trHeight w:val="439" w:hRule="atLeast"/>
          <w:jc w:val="center"/>
        </w:trPr>
        <w:tc>
          <w:tcPr>
            <w:tcW w:w="1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28BA5C7">
            <w:pPr>
              <w:spacing w:line="300" w:lineRule="exact"/>
              <w:jc w:val="center"/>
              <w:rPr>
                <w:rFonts w:ascii="宋体" w:hAnsi="宋体"/>
                <w:sz w:val="18"/>
                <w:szCs w:val="18"/>
              </w:rPr>
            </w:pPr>
            <w:r>
              <w:rPr>
                <w:rFonts w:hint="eastAsia" w:ascii="宋体" w:hAnsi="宋体"/>
                <w:sz w:val="18"/>
                <w:szCs w:val="18"/>
              </w:rPr>
              <w:t>采用程度</w:t>
            </w:r>
          </w:p>
        </w:tc>
        <w:tc>
          <w:tcPr>
            <w:tcW w:w="11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6614B87">
            <w:pPr>
              <w:spacing w:line="300" w:lineRule="exact"/>
              <w:jc w:val="center"/>
              <w:rPr>
                <w:rFonts w:ascii="宋体" w:hAnsi="宋体"/>
                <w:sz w:val="18"/>
                <w:szCs w:val="18"/>
              </w:rPr>
            </w:pPr>
            <w:r>
              <w:rPr>
                <w:rFonts w:hint="eastAsia" w:ascii="宋体" w:hAnsi="宋体"/>
                <w:sz w:val="18"/>
                <w:szCs w:val="18"/>
              </w:rPr>
              <w:t>□ IDT</w:t>
            </w:r>
          </w:p>
        </w:tc>
        <w:tc>
          <w:tcPr>
            <w:tcW w:w="87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C5D9CBD">
            <w:pPr>
              <w:spacing w:line="300" w:lineRule="exact"/>
              <w:jc w:val="center"/>
              <w:rPr>
                <w:rFonts w:ascii="宋体" w:hAnsi="宋体"/>
                <w:sz w:val="18"/>
                <w:szCs w:val="18"/>
              </w:rPr>
            </w:pPr>
            <w:r>
              <w:rPr>
                <w:rFonts w:hint="eastAsia" w:ascii="宋体" w:hAnsi="宋体"/>
                <w:sz w:val="18"/>
                <w:szCs w:val="18"/>
              </w:rPr>
              <w:t>□ MOD</w:t>
            </w:r>
          </w:p>
        </w:tc>
        <w:tc>
          <w:tcPr>
            <w:tcW w:w="146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714575C">
            <w:pPr>
              <w:spacing w:line="300" w:lineRule="exact"/>
              <w:jc w:val="center"/>
              <w:rPr>
                <w:rFonts w:ascii="宋体" w:hAnsi="宋体"/>
                <w:sz w:val="18"/>
                <w:szCs w:val="18"/>
              </w:rPr>
            </w:pPr>
            <w:r>
              <w:rPr>
                <w:rFonts w:hint="eastAsia" w:ascii="宋体" w:hAnsi="宋体"/>
                <w:sz w:val="18"/>
                <w:szCs w:val="18"/>
              </w:rPr>
              <w:t>□ NEQ</w:t>
            </w:r>
          </w:p>
        </w:tc>
        <w:tc>
          <w:tcPr>
            <w:tcW w:w="173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F920635">
            <w:pPr>
              <w:spacing w:line="300" w:lineRule="exact"/>
              <w:jc w:val="center"/>
              <w:rPr>
                <w:rFonts w:ascii="宋体" w:hAnsi="宋体"/>
                <w:sz w:val="18"/>
                <w:szCs w:val="18"/>
              </w:rPr>
            </w:pPr>
            <w:r>
              <w:rPr>
                <w:rFonts w:hint="eastAsia" w:ascii="宋体" w:hAnsi="宋体"/>
                <w:sz w:val="18"/>
                <w:szCs w:val="18"/>
              </w:rPr>
              <w:t>采标号</w:t>
            </w:r>
          </w:p>
        </w:tc>
        <w:tc>
          <w:tcPr>
            <w:tcW w:w="29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F2D2D8A">
            <w:pPr>
              <w:spacing w:line="300" w:lineRule="exact"/>
              <w:jc w:val="center"/>
              <w:rPr>
                <w:rFonts w:ascii="宋体" w:hAnsi="宋体"/>
                <w:sz w:val="18"/>
                <w:szCs w:val="18"/>
              </w:rPr>
            </w:pPr>
          </w:p>
        </w:tc>
      </w:tr>
      <w:tr w14:paraId="22E5670D">
        <w:tblPrEx>
          <w:tblCellMar>
            <w:top w:w="0" w:type="dxa"/>
            <w:left w:w="10" w:type="dxa"/>
            <w:bottom w:w="0" w:type="dxa"/>
            <w:right w:w="10" w:type="dxa"/>
          </w:tblCellMar>
        </w:tblPrEx>
        <w:trPr>
          <w:cantSplit/>
          <w:trHeight w:val="626" w:hRule="exact"/>
          <w:jc w:val="center"/>
        </w:trPr>
        <w:tc>
          <w:tcPr>
            <w:tcW w:w="1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5EBBFBF">
            <w:pPr>
              <w:spacing w:line="300" w:lineRule="exact"/>
              <w:jc w:val="center"/>
              <w:rPr>
                <w:rFonts w:ascii="宋体" w:hAnsi="宋体"/>
                <w:sz w:val="18"/>
                <w:szCs w:val="18"/>
              </w:rPr>
            </w:pPr>
            <w:r>
              <w:rPr>
                <w:rFonts w:hint="eastAsia" w:ascii="宋体" w:hAnsi="宋体"/>
                <w:sz w:val="18"/>
                <w:szCs w:val="18"/>
              </w:rPr>
              <w:t>国际标准名称</w:t>
            </w:r>
          </w:p>
          <w:p w14:paraId="5EC0A66E">
            <w:pPr>
              <w:spacing w:line="300" w:lineRule="exact"/>
              <w:jc w:val="center"/>
              <w:rPr>
                <w:rFonts w:ascii="宋体" w:hAnsi="宋体"/>
                <w:sz w:val="18"/>
                <w:szCs w:val="18"/>
              </w:rPr>
            </w:pPr>
            <w:r>
              <w:rPr>
                <w:rFonts w:hint="eastAsia" w:ascii="宋体" w:hAnsi="宋体"/>
                <w:sz w:val="18"/>
                <w:szCs w:val="18"/>
              </w:rPr>
              <w:t>（中文）</w:t>
            </w:r>
          </w:p>
        </w:tc>
        <w:tc>
          <w:tcPr>
            <w:tcW w:w="3480" w:type="dxa"/>
            <w:gridSpan w:val="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35551B4">
            <w:pPr>
              <w:spacing w:line="300" w:lineRule="exact"/>
              <w:jc w:val="center"/>
              <w:rPr>
                <w:rFonts w:ascii="宋体" w:hAnsi="宋体"/>
                <w:color w:val="FF0000"/>
                <w:sz w:val="18"/>
                <w:szCs w:val="18"/>
              </w:rPr>
            </w:pPr>
            <w:r>
              <w:rPr>
                <w:rFonts w:hint="eastAsia" w:ascii="宋体" w:hAnsi="宋体"/>
                <w:color w:val="auto"/>
                <w:sz w:val="18"/>
                <w:szCs w:val="18"/>
              </w:rPr>
              <w:t>无</w:t>
            </w:r>
          </w:p>
        </w:tc>
        <w:tc>
          <w:tcPr>
            <w:tcW w:w="173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888FC25">
            <w:pPr>
              <w:spacing w:line="300" w:lineRule="exact"/>
              <w:rPr>
                <w:rFonts w:ascii="宋体" w:hAnsi="宋体"/>
                <w:sz w:val="18"/>
                <w:szCs w:val="18"/>
              </w:rPr>
            </w:pPr>
            <w:r>
              <w:rPr>
                <w:rFonts w:hint="eastAsia" w:ascii="宋体" w:hAnsi="宋体"/>
                <w:sz w:val="18"/>
                <w:szCs w:val="18"/>
              </w:rPr>
              <w:t>国际标准名称</w:t>
            </w:r>
          </w:p>
          <w:p w14:paraId="08B4A1A7">
            <w:pPr>
              <w:spacing w:line="300" w:lineRule="exact"/>
              <w:rPr>
                <w:rFonts w:ascii="宋体" w:hAnsi="宋体"/>
                <w:sz w:val="18"/>
                <w:szCs w:val="18"/>
              </w:rPr>
            </w:pPr>
            <w:r>
              <w:rPr>
                <w:rFonts w:hint="eastAsia" w:ascii="宋体" w:hAnsi="宋体"/>
                <w:sz w:val="18"/>
                <w:szCs w:val="18"/>
              </w:rPr>
              <w:t>（英文）</w:t>
            </w:r>
          </w:p>
        </w:tc>
        <w:tc>
          <w:tcPr>
            <w:tcW w:w="29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E037D36">
            <w:pPr>
              <w:spacing w:line="300" w:lineRule="exact"/>
              <w:jc w:val="center"/>
              <w:rPr>
                <w:rFonts w:ascii="宋体" w:hAnsi="宋体"/>
                <w:sz w:val="18"/>
                <w:szCs w:val="18"/>
              </w:rPr>
            </w:pPr>
            <w:r>
              <w:rPr>
                <w:rFonts w:hint="eastAsia" w:ascii="宋体" w:hAnsi="宋体"/>
                <w:sz w:val="18"/>
                <w:szCs w:val="18"/>
              </w:rPr>
              <w:t>无</w:t>
            </w:r>
          </w:p>
        </w:tc>
      </w:tr>
      <w:tr w14:paraId="59056A9E">
        <w:tblPrEx>
          <w:tblCellMar>
            <w:top w:w="0" w:type="dxa"/>
            <w:left w:w="10" w:type="dxa"/>
            <w:bottom w:w="0" w:type="dxa"/>
            <w:right w:w="10" w:type="dxa"/>
          </w:tblCellMar>
        </w:tblPrEx>
        <w:trPr>
          <w:cantSplit/>
          <w:trHeight w:val="592" w:hRule="exact"/>
          <w:jc w:val="center"/>
        </w:trPr>
        <w:tc>
          <w:tcPr>
            <w:tcW w:w="1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89A9A09">
            <w:pPr>
              <w:spacing w:line="300" w:lineRule="exact"/>
              <w:jc w:val="center"/>
              <w:rPr>
                <w:rFonts w:ascii="宋体" w:hAnsi="宋体"/>
                <w:sz w:val="18"/>
                <w:szCs w:val="18"/>
              </w:rPr>
            </w:pPr>
            <w:r>
              <w:rPr>
                <w:rFonts w:ascii="宋体" w:hAnsi="宋体"/>
                <w:sz w:val="18"/>
                <w:szCs w:val="18"/>
              </w:rPr>
              <w:t>ICS</w:t>
            </w:r>
            <w:r>
              <w:rPr>
                <w:rFonts w:hint="eastAsia" w:ascii="宋体" w:hAnsi="宋体"/>
                <w:sz w:val="18"/>
                <w:szCs w:val="18"/>
              </w:rPr>
              <w:t>分类号</w:t>
            </w:r>
          </w:p>
        </w:tc>
        <w:tc>
          <w:tcPr>
            <w:tcW w:w="3480" w:type="dxa"/>
            <w:gridSpan w:val="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4CDA7F3">
            <w:pPr>
              <w:spacing w:line="300" w:lineRule="exact"/>
              <w:jc w:val="center"/>
              <w:rPr>
                <w:rFonts w:ascii="宋体" w:hAnsi="宋体"/>
                <w:sz w:val="18"/>
                <w:szCs w:val="18"/>
              </w:rPr>
            </w:pPr>
            <w:r>
              <w:rPr>
                <w:rFonts w:hint="eastAsia" w:ascii="宋体" w:hAnsi="宋体"/>
                <w:sz w:val="18"/>
                <w:szCs w:val="18"/>
              </w:rPr>
              <w:t>91.120.30</w:t>
            </w:r>
          </w:p>
        </w:tc>
        <w:tc>
          <w:tcPr>
            <w:tcW w:w="173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17B4EE5">
            <w:pPr>
              <w:spacing w:line="300" w:lineRule="exact"/>
              <w:rPr>
                <w:rFonts w:ascii="宋体" w:hAnsi="宋体"/>
                <w:sz w:val="18"/>
                <w:szCs w:val="18"/>
              </w:rPr>
            </w:pPr>
            <w:r>
              <w:rPr>
                <w:rFonts w:hint="eastAsia" w:ascii="宋体" w:hAnsi="宋体"/>
                <w:sz w:val="18"/>
                <w:szCs w:val="18"/>
              </w:rPr>
              <w:t>中国标准分类号</w:t>
            </w:r>
          </w:p>
        </w:tc>
        <w:tc>
          <w:tcPr>
            <w:tcW w:w="29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F70D057">
            <w:pPr>
              <w:spacing w:line="300" w:lineRule="exact"/>
              <w:jc w:val="center"/>
              <w:rPr>
                <w:rFonts w:hint="default" w:ascii="宋体" w:hAnsi="宋体" w:eastAsia="宋体"/>
                <w:sz w:val="18"/>
                <w:szCs w:val="18"/>
                <w:lang w:val="en-US" w:eastAsia="zh-CN"/>
              </w:rPr>
            </w:pPr>
            <w:r>
              <w:rPr>
                <w:rFonts w:hint="eastAsia" w:ascii="宋体" w:hAnsi="宋体"/>
                <w:sz w:val="18"/>
                <w:szCs w:val="18"/>
                <w:lang w:val="en-US" w:eastAsia="zh-CN"/>
              </w:rPr>
              <w:t>Q17</w:t>
            </w:r>
          </w:p>
        </w:tc>
      </w:tr>
      <w:tr w14:paraId="44DDB0E8">
        <w:tblPrEx>
          <w:tblCellMar>
            <w:top w:w="0" w:type="dxa"/>
            <w:left w:w="10" w:type="dxa"/>
            <w:bottom w:w="0" w:type="dxa"/>
            <w:right w:w="10" w:type="dxa"/>
          </w:tblCellMar>
        </w:tblPrEx>
        <w:trPr>
          <w:cantSplit/>
          <w:trHeight w:val="2187" w:hRule="exact"/>
          <w:jc w:val="center"/>
        </w:trPr>
        <w:tc>
          <w:tcPr>
            <w:tcW w:w="1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EF0978D">
            <w:pPr>
              <w:spacing w:line="300" w:lineRule="exact"/>
              <w:jc w:val="center"/>
              <w:rPr>
                <w:rFonts w:ascii="宋体" w:hAnsi="宋体"/>
                <w:sz w:val="18"/>
                <w:szCs w:val="18"/>
              </w:rPr>
            </w:pPr>
            <w:r>
              <w:rPr>
                <w:rFonts w:hint="eastAsia" w:ascii="宋体" w:hAnsi="宋体"/>
                <w:sz w:val="18"/>
                <w:szCs w:val="18"/>
              </w:rPr>
              <w:t>标准主要起草单位</w:t>
            </w:r>
          </w:p>
        </w:tc>
        <w:tc>
          <w:tcPr>
            <w:tcW w:w="3480" w:type="dxa"/>
            <w:gridSpan w:val="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FFF47BF">
            <w:pPr>
              <w:spacing w:line="300" w:lineRule="exact"/>
              <w:rPr>
                <w:rFonts w:hint="eastAsia" w:eastAsia="宋体"/>
                <w:lang w:eastAsia="zh-CN"/>
              </w:rPr>
            </w:pPr>
            <w:r>
              <w:rPr>
                <w:rFonts w:hint="eastAsia"/>
              </w:rPr>
              <w:t>北京建筑材料检验研究院股份有限公司、上海一宁居信息科技有限公司</w:t>
            </w:r>
            <w:r>
              <w:rPr>
                <w:rFonts w:hint="eastAsia"/>
                <w:lang w:eastAsia="zh-CN"/>
              </w:rPr>
              <w:t>、</w:t>
            </w:r>
            <w:r>
              <w:rPr>
                <w:rFonts w:hint="eastAsia"/>
                <w:lang w:val="en-US" w:eastAsia="zh-CN"/>
              </w:rPr>
              <w:t>北京绿标建材产业技术联盟</w:t>
            </w:r>
            <w:r>
              <w:rPr>
                <w:rFonts w:hint="eastAsia"/>
                <w:lang w:eastAsia="zh-CN"/>
              </w:rPr>
              <w:t>、</w:t>
            </w:r>
            <w:r>
              <w:rPr>
                <w:rFonts w:hint="eastAsia"/>
              </w:rPr>
              <w:t>北京东方雨虹防水技术股份有限公司、科顺防水科技股份有限公司、胜利油田大明新型建筑防水材料有限责任公司、青岛爱尔家佳新材料股份有限公司</w:t>
            </w:r>
          </w:p>
          <w:p w14:paraId="259C43CF">
            <w:pPr>
              <w:spacing w:line="300" w:lineRule="exact"/>
            </w:pPr>
          </w:p>
        </w:tc>
        <w:tc>
          <w:tcPr>
            <w:tcW w:w="173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8BFF54E">
            <w:pPr>
              <w:spacing w:line="300" w:lineRule="exact"/>
            </w:pPr>
            <w:r>
              <w:rPr>
                <w:rFonts w:hint="eastAsia"/>
              </w:rPr>
              <w:t>计划起止时间</w:t>
            </w:r>
          </w:p>
        </w:tc>
        <w:tc>
          <w:tcPr>
            <w:tcW w:w="29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F2CB3E7">
            <w:pPr>
              <w:spacing w:line="300" w:lineRule="exact"/>
              <w:jc w:val="center"/>
              <w:rPr>
                <w:rFonts w:hint="eastAsia" w:eastAsia="宋体"/>
                <w:lang w:eastAsia="zh-CN"/>
              </w:rPr>
            </w:pPr>
            <w:r>
              <w:rPr>
                <w:rFonts w:hint="eastAsia"/>
              </w:rPr>
              <w:t>202</w:t>
            </w:r>
            <w:r>
              <w:rPr>
                <w:rFonts w:hint="eastAsia"/>
                <w:lang w:val="en-US" w:eastAsia="zh-CN"/>
              </w:rPr>
              <w:t>5</w:t>
            </w:r>
            <w:r>
              <w:rPr>
                <w:rFonts w:hint="eastAsia"/>
              </w:rPr>
              <w:t>—202</w:t>
            </w:r>
            <w:r>
              <w:rPr>
                <w:rFonts w:hint="eastAsia"/>
                <w:lang w:val="en-US" w:eastAsia="zh-CN"/>
              </w:rPr>
              <w:t>6</w:t>
            </w:r>
          </w:p>
        </w:tc>
      </w:tr>
      <w:tr w14:paraId="0EC8520B">
        <w:tblPrEx>
          <w:tblCellMar>
            <w:top w:w="0" w:type="dxa"/>
            <w:left w:w="10" w:type="dxa"/>
            <w:bottom w:w="0" w:type="dxa"/>
            <w:right w:w="10" w:type="dxa"/>
          </w:tblCellMar>
        </w:tblPrEx>
        <w:trPr>
          <w:trHeight w:val="8170" w:hRule="atLeast"/>
          <w:jc w:val="center"/>
        </w:trPr>
        <w:tc>
          <w:tcPr>
            <w:tcW w:w="1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DF26334">
            <w:pPr>
              <w:spacing w:line="300" w:lineRule="exact"/>
              <w:jc w:val="center"/>
              <w:rPr>
                <w:rFonts w:ascii="宋体" w:hAnsi="宋体"/>
                <w:sz w:val="18"/>
                <w:szCs w:val="18"/>
              </w:rPr>
            </w:pPr>
            <w:r>
              <w:rPr>
                <w:rFonts w:hint="eastAsia" w:ascii="宋体" w:hAnsi="宋体"/>
                <w:sz w:val="18"/>
                <w:szCs w:val="18"/>
              </w:rPr>
              <w:t>目的</w:t>
            </w:r>
            <w:r>
              <w:rPr>
                <w:rFonts w:ascii="宋体" w:hAnsi="宋体"/>
                <w:sz w:val="18"/>
                <w:szCs w:val="18"/>
              </w:rPr>
              <w:t>﹑</w:t>
            </w:r>
            <w:r>
              <w:rPr>
                <w:rFonts w:hint="eastAsia" w:ascii="宋体" w:hAnsi="宋体"/>
                <w:sz w:val="18"/>
                <w:szCs w:val="18"/>
              </w:rPr>
              <w:t>意义或必</w:t>
            </w:r>
          </w:p>
          <w:p w14:paraId="65C03F35">
            <w:pPr>
              <w:spacing w:line="300" w:lineRule="exact"/>
              <w:jc w:val="center"/>
              <w:rPr>
                <w:rFonts w:ascii="宋体" w:hAnsi="宋体"/>
                <w:sz w:val="18"/>
                <w:szCs w:val="18"/>
              </w:rPr>
            </w:pPr>
            <w:r>
              <w:rPr>
                <w:rFonts w:hint="eastAsia" w:ascii="宋体" w:hAnsi="宋体"/>
                <w:sz w:val="18"/>
                <w:szCs w:val="18"/>
              </w:rPr>
              <w:t>要性</w:t>
            </w:r>
          </w:p>
          <w:p w14:paraId="49177E1E">
            <w:pPr>
              <w:spacing w:line="300" w:lineRule="exact"/>
              <w:jc w:val="center"/>
              <w:rPr>
                <w:rFonts w:ascii="宋体" w:hAnsi="宋体"/>
                <w:sz w:val="18"/>
                <w:szCs w:val="18"/>
              </w:rPr>
            </w:pPr>
          </w:p>
        </w:tc>
        <w:tc>
          <w:tcPr>
            <w:tcW w:w="8172" w:type="dxa"/>
            <w:gridSpan w:val="8"/>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B57D6C6">
            <w:pPr>
              <w:spacing w:line="300" w:lineRule="exact"/>
              <w:ind w:firstLine="420" w:firstLineChars="200"/>
              <w:rPr>
                <w:rFonts w:hint="eastAsia"/>
              </w:rPr>
            </w:pPr>
            <w:r>
              <w:rPr>
                <w:rFonts w:hint="eastAsia"/>
              </w:rPr>
              <w:t>2016年1月《国务院办公厅关于加快推进重要产品追溯体系建设的意见》（国办发〔2015〕95号）要求“积极推动应用物联网、云计算等现代信息技术建设追溯体系，在提升企业质量管理能力、促进监管方式创新、保障消费安全等方面取得了积极成效。围绕对人民群众生命财产安全和公共安全有重大影响的产品，统筹规划全国重要产品追溯体系建设”。工信部等部委于2018年10月联合印发了《原材料工业质量提升三年行动方案(2018-2020年）》（工信部联科〔2018〕198号），明确提出应用物联网、云计算、大数据等信息技术，提高原材料产品质量追溯能力。</w:t>
            </w:r>
          </w:p>
          <w:p w14:paraId="203DB185">
            <w:pPr>
              <w:spacing w:line="300" w:lineRule="exact"/>
              <w:ind w:firstLine="420" w:firstLineChars="200"/>
              <w:rPr>
                <w:rFonts w:hint="eastAsia"/>
              </w:rPr>
            </w:pPr>
            <w:r>
              <w:rPr>
                <w:rFonts w:hint="eastAsia"/>
              </w:rPr>
              <w:t>2021年3月，市场监管总局贯彻落实国民经济和社会发展“十四五”规划纲要要求，围绕全面实施质量强国战略，坚持民生导向和问题导向，坚持生产与流通、线上与线下融合监管，发布《关于发布2021年产品质量国家监督抽查计划的公告》（国市监质监发〔2021〕11号），将针对八大类137个品种开展监督抽查，其中“建筑防水卷材”列属抽查计划第三大类第一小类。持续强化</w:t>
            </w:r>
          </w:p>
          <w:p w14:paraId="4CFD6D33">
            <w:pPr>
              <w:spacing w:line="300" w:lineRule="exact"/>
              <w:ind w:firstLine="420" w:firstLineChars="200"/>
              <w:rPr>
                <w:rFonts w:hint="eastAsia"/>
              </w:rPr>
            </w:pPr>
            <w:r>
              <w:rPr>
                <w:rFonts w:hint="eastAsia"/>
              </w:rPr>
              <w:t>2022年2月，市场监管总局开展的重点工业品智慧监管工作座谈会，提出“尽快完善电线电缆行业质量追溯体系，固化经验，形成长效机制；尽快将电线电缆开展智慧监管的做法拓展到重点工业品领域”。</w:t>
            </w:r>
          </w:p>
          <w:p w14:paraId="07D51ECC">
            <w:pPr>
              <w:spacing w:line="300" w:lineRule="exact"/>
              <w:ind w:firstLine="420" w:firstLineChars="200"/>
              <w:rPr>
                <w:rFonts w:hint="eastAsia"/>
              </w:rPr>
            </w:pPr>
            <w:r>
              <w:rPr>
                <w:rFonts w:hint="eastAsia"/>
              </w:rPr>
              <w:t>防水涂料是防水工程中的重要材料之一，约占总量的三分之一，而防水工程是建筑工程中重要的基础构成，对建筑工程交付、验收、使用等起着决定性的作用。按照国家统计局的数据统计，202</w:t>
            </w:r>
            <w:r>
              <w:rPr>
                <w:rFonts w:hint="eastAsia"/>
                <w:lang w:val="en-US" w:eastAsia="zh-CN"/>
              </w:rPr>
              <w:t>4</w:t>
            </w:r>
            <w:r>
              <w:rPr>
                <w:rFonts w:hint="eastAsia"/>
              </w:rPr>
              <w:t>年，全国建筑防水材料的生产总量达到</w:t>
            </w:r>
            <w:r>
              <w:rPr>
                <w:rFonts w:hint="eastAsia"/>
                <w:lang w:val="en-US" w:eastAsia="zh-CN"/>
              </w:rPr>
              <w:t>25.4</w:t>
            </w:r>
            <w:r>
              <w:rPr>
                <w:rFonts w:hint="eastAsia"/>
              </w:rPr>
              <w:t>亿余平米，其中防水涂料占比</w:t>
            </w:r>
            <w:r>
              <w:rPr>
                <w:rFonts w:hint="eastAsia"/>
                <w:lang w:val="en-US" w:eastAsia="zh-CN"/>
              </w:rPr>
              <w:t>27.55</w:t>
            </w:r>
            <w:r>
              <w:rPr>
                <w:rFonts w:hint="eastAsia"/>
              </w:rPr>
              <w:t>%</w:t>
            </w:r>
            <w:r>
              <w:rPr>
                <w:rFonts w:hint="eastAsia"/>
                <w:lang w:eastAsia="zh-CN"/>
              </w:rPr>
              <w:t>，</w:t>
            </w:r>
            <w:r>
              <w:rPr>
                <w:rFonts w:hint="eastAsia"/>
                <w:lang w:val="en-US" w:eastAsia="zh-CN"/>
              </w:rPr>
              <w:t>主要包括</w:t>
            </w:r>
            <w:r>
              <w:rPr>
                <w:rFonts w:hint="eastAsia"/>
                <w:lang w:eastAsia="zh-CN"/>
              </w:rPr>
              <w:t>聚氨酯防水涂料、聚合物水泥防水涂料、沥青基防水涂料、聚脲防水涂料、非固化橡胶沥青防水涂料等</w:t>
            </w:r>
            <w:r>
              <w:rPr>
                <w:rFonts w:hint="eastAsia"/>
              </w:rPr>
              <w:t>。作为建筑防水工程中常用的防水材料，建筑防水涂料不仅可以用于新建工程、改扩建工程，也可以在建筑后市场的修缮、维护中得到充分的应用。</w:t>
            </w:r>
          </w:p>
          <w:p w14:paraId="600A1D23">
            <w:pPr>
              <w:spacing w:line="300" w:lineRule="exact"/>
              <w:ind w:firstLine="420" w:firstLineChars="200"/>
            </w:pPr>
            <w:r>
              <w:rPr>
                <w:rFonts w:hint="eastAsia"/>
              </w:rPr>
              <w:t>开展防水涂料产品质量追溯，搭建合理有效的追溯体系，通过原料、生产、存储、销售、物流等环节信息采集，以实现全流程的信息互通互联、全过程的质量问题可追查。借助于集成式互联网、物联网、云端存储、云端计算以及总控总管等技术，建立企业参与、行业引导、政府监管的高效协同的一体化服务平台，为终端消费者提供透明化、公开化的质量管理服务，尤为迫切与重要。</w:t>
            </w:r>
          </w:p>
        </w:tc>
      </w:tr>
      <w:tr w14:paraId="5F59E0B5">
        <w:tblPrEx>
          <w:tblCellMar>
            <w:top w:w="0" w:type="dxa"/>
            <w:left w:w="10" w:type="dxa"/>
            <w:bottom w:w="0" w:type="dxa"/>
            <w:right w:w="10" w:type="dxa"/>
          </w:tblCellMar>
        </w:tblPrEx>
        <w:trPr>
          <w:trHeight w:val="2847" w:hRule="exact"/>
          <w:jc w:val="center"/>
        </w:trPr>
        <w:tc>
          <w:tcPr>
            <w:tcW w:w="1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1756722">
            <w:pPr>
              <w:spacing w:line="300" w:lineRule="exact"/>
              <w:jc w:val="center"/>
              <w:rPr>
                <w:rFonts w:ascii="宋体" w:hAnsi="宋体"/>
                <w:sz w:val="18"/>
                <w:szCs w:val="18"/>
              </w:rPr>
            </w:pPr>
            <w:r>
              <w:rPr>
                <w:rFonts w:hint="eastAsia" w:ascii="宋体" w:hAnsi="宋体"/>
                <w:sz w:val="18"/>
                <w:szCs w:val="18"/>
              </w:rPr>
              <w:t>范围和主要</w:t>
            </w:r>
          </w:p>
          <w:p w14:paraId="36F31BCB">
            <w:pPr>
              <w:spacing w:line="300" w:lineRule="exact"/>
              <w:jc w:val="center"/>
              <w:rPr>
                <w:rFonts w:ascii="宋体" w:hAnsi="宋体"/>
                <w:sz w:val="18"/>
                <w:szCs w:val="18"/>
              </w:rPr>
            </w:pPr>
            <w:r>
              <w:rPr>
                <w:rFonts w:hint="eastAsia" w:ascii="宋体" w:hAnsi="宋体"/>
                <w:sz w:val="18"/>
                <w:szCs w:val="18"/>
              </w:rPr>
              <w:t>技术内容</w:t>
            </w:r>
          </w:p>
        </w:tc>
        <w:tc>
          <w:tcPr>
            <w:tcW w:w="8172" w:type="dxa"/>
            <w:gridSpan w:val="8"/>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82A0DD0">
            <w:pPr>
              <w:ind w:firstLine="400" w:firstLineChars="200"/>
              <w:rPr>
                <w:rFonts w:hint="eastAsia"/>
                <w:sz w:val="20"/>
                <w:szCs w:val="20"/>
              </w:rPr>
            </w:pPr>
            <w:r>
              <w:rPr>
                <w:rFonts w:hint="eastAsia"/>
                <w:sz w:val="20"/>
                <w:szCs w:val="20"/>
              </w:rPr>
              <w:t>1、范围</w:t>
            </w:r>
          </w:p>
          <w:p w14:paraId="2C2F1293">
            <w:pPr>
              <w:ind w:firstLine="400" w:firstLineChars="200"/>
              <w:rPr>
                <w:rFonts w:hint="eastAsia"/>
                <w:sz w:val="20"/>
                <w:szCs w:val="20"/>
              </w:rPr>
            </w:pPr>
            <w:r>
              <w:rPr>
                <w:rFonts w:hint="eastAsia"/>
                <w:sz w:val="20"/>
                <w:szCs w:val="20"/>
              </w:rPr>
              <w:t>本标准规定了防水涂料生产过程中质量追溯的一般要求、信息编码、追溯信息、查询方式以及信息管理。</w:t>
            </w:r>
          </w:p>
          <w:p w14:paraId="286629AD">
            <w:pPr>
              <w:ind w:firstLine="400" w:firstLineChars="200"/>
              <w:rPr>
                <w:rFonts w:hint="eastAsia"/>
                <w:sz w:val="20"/>
                <w:szCs w:val="20"/>
              </w:rPr>
            </w:pPr>
            <w:r>
              <w:rPr>
                <w:rFonts w:hint="eastAsia"/>
                <w:sz w:val="20"/>
                <w:szCs w:val="20"/>
              </w:rPr>
              <w:t>本标准适用于建筑用防水涂料的质量追溯和信息化管理。</w:t>
            </w:r>
          </w:p>
          <w:p w14:paraId="1B928263">
            <w:pPr>
              <w:ind w:firstLine="400" w:firstLineChars="200"/>
              <w:rPr>
                <w:rFonts w:hint="eastAsia"/>
                <w:sz w:val="20"/>
                <w:szCs w:val="20"/>
              </w:rPr>
            </w:pPr>
            <w:r>
              <w:rPr>
                <w:rFonts w:hint="eastAsia"/>
                <w:sz w:val="20"/>
                <w:szCs w:val="20"/>
              </w:rPr>
              <w:t>2、主要技术内容</w:t>
            </w:r>
          </w:p>
          <w:p w14:paraId="7596014A">
            <w:pPr>
              <w:ind w:firstLine="400" w:firstLineChars="200"/>
              <w:rPr>
                <w:rFonts w:hint="eastAsia"/>
                <w:sz w:val="20"/>
                <w:szCs w:val="20"/>
              </w:rPr>
            </w:pPr>
            <w:r>
              <w:rPr>
                <w:rFonts w:hint="eastAsia"/>
                <w:sz w:val="20"/>
                <w:szCs w:val="20"/>
              </w:rPr>
              <w:t>通过信息化手段，采集产品生产、流通、消费等相关环节全生命周期相关数据，以编码系统为基础，实现防水涂料产品全生命周期的质量监督，为构建防水行业质量追溯系统打下基础，从而实现防水涂料产品质量可追溯。</w:t>
            </w:r>
          </w:p>
          <w:p w14:paraId="5D4D0FF6">
            <w:pPr>
              <w:ind w:firstLine="400" w:firstLineChars="200"/>
              <w:rPr>
                <w:rFonts w:ascii="宋体" w:hAnsi="宋体"/>
                <w:color w:val="FF0000"/>
                <w:sz w:val="18"/>
                <w:szCs w:val="18"/>
              </w:rPr>
            </w:pPr>
            <w:r>
              <w:rPr>
                <w:rFonts w:hint="eastAsia"/>
                <w:sz w:val="20"/>
                <w:szCs w:val="20"/>
              </w:rPr>
              <w:t>标准中的技术内容：质量追溯信息系统的定义、信息系统的组成、开展信息采集工作的阶段、信息采集的维度和标准、采集方式、查询方式、物品编码原则等内容。</w:t>
            </w:r>
          </w:p>
        </w:tc>
      </w:tr>
      <w:tr w14:paraId="1DEA9B91">
        <w:tblPrEx>
          <w:tblCellMar>
            <w:top w:w="0" w:type="dxa"/>
            <w:left w:w="10" w:type="dxa"/>
            <w:bottom w:w="0" w:type="dxa"/>
            <w:right w:w="10" w:type="dxa"/>
          </w:tblCellMar>
        </w:tblPrEx>
        <w:trPr>
          <w:trHeight w:val="4945" w:hRule="atLeast"/>
          <w:jc w:val="center"/>
        </w:trPr>
        <w:tc>
          <w:tcPr>
            <w:tcW w:w="1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96FA273">
            <w:pPr>
              <w:spacing w:line="300" w:lineRule="exact"/>
              <w:jc w:val="center"/>
              <w:rPr>
                <w:rFonts w:ascii="宋体" w:hAnsi="宋体"/>
                <w:sz w:val="18"/>
                <w:szCs w:val="18"/>
              </w:rPr>
            </w:pPr>
            <w:r>
              <w:rPr>
                <w:rFonts w:hint="eastAsia" w:ascii="宋体" w:hAnsi="宋体"/>
                <w:sz w:val="18"/>
                <w:szCs w:val="18"/>
              </w:rPr>
              <w:t>国内外情况</w:t>
            </w:r>
          </w:p>
          <w:p w14:paraId="19DBFFBF">
            <w:pPr>
              <w:spacing w:line="300" w:lineRule="exact"/>
              <w:jc w:val="center"/>
              <w:rPr>
                <w:rFonts w:ascii="宋体" w:hAnsi="宋体"/>
                <w:sz w:val="18"/>
                <w:szCs w:val="18"/>
              </w:rPr>
            </w:pPr>
            <w:r>
              <w:rPr>
                <w:rFonts w:hint="eastAsia" w:ascii="宋体" w:hAnsi="宋体"/>
                <w:sz w:val="18"/>
                <w:szCs w:val="18"/>
              </w:rPr>
              <w:t>简要说明</w:t>
            </w:r>
          </w:p>
        </w:tc>
        <w:tc>
          <w:tcPr>
            <w:tcW w:w="8172" w:type="dxa"/>
            <w:gridSpan w:val="8"/>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FC3B51E">
            <w:pPr>
              <w:rPr>
                <w:sz w:val="20"/>
                <w:szCs w:val="20"/>
              </w:rPr>
            </w:pPr>
            <w:r>
              <w:rPr>
                <w:rFonts w:hint="eastAsia"/>
                <w:sz w:val="20"/>
                <w:szCs w:val="20"/>
              </w:rPr>
              <w:t>1.</w:t>
            </w:r>
            <w:r>
              <w:rPr>
                <w:sz w:val="20"/>
                <w:szCs w:val="20"/>
              </w:rPr>
              <w:t>国内外对该技术研究情况简要说明：</w:t>
            </w:r>
          </w:p>
          <w:p w14:paraId="30A1598C">
            <w:pPr>
              <w:ind w:firstLine="400" w:firstLineChars="200"/>
              <w:rPr>
                <w:rFonts w:hint="eastAsia"/>
                <w:sz w:val="20"/>
                <w:szCs w:val="20"/>
              </w:rPr>
            </w:pPr>
            <w:r>
              <w:rPr>
                <w:rFonts w:hint="eastAsia"/>
                <w:sz w:val="20"/>
                <w:szCs w:val="20"/>
              </w:rPr>
              <w:t>产品追溯系统最初应用于食品和药品安全追溯，目前在全世界得到了广泛的应用，并且取得一定成效。全球第一次使用产品追溯体系的是欧盟。2000年，欧盟颁布法令要求2004年起所有在欧盟国家内销售的食品必须都能够追踪和溯源，否则一律不得上市销售。2004年，美国食品药品监督管理局公布的《食品安全跟踪条例》中要求2006年底所有食品相关生产厂商必须建立食品质量可追溯制度。同时美国利用电子微型片建立了家畜追溯体系。在亚洲，农产品追溯系统的实施，日本走在了前列，早在2001年日本政府就推动建立了肉牛可追溯系统。而我们国家同样非常重视产品追溯系统的研究和推广，虽然起步较晚但是发展迅速，尤其在物联网的推动下更是有了长足的进步。</w:t>
            </w:r>
          </w:p>
          <w:p w14:paraId="4ED9AEEC">
            <w:pPr>
              <w:ind w:firstLine="400" w:firstLineChars="200"/>
              <w:rPr>
                <w:rFonts w:hint="eastAsia"/>
                <w:sz w:val="20"/>
                <w:szCs w:val="20"/>
              </w:rPr>
            </w:pPr>
            <w:r>
              <w:rPr>
                <w:rFonts w:hint="eastAsia"/>
                <w:sz w:val="20"/>
                <w:szCs w:val="20"/>
              </w:rPr>
              <w:t>2010年11月，由中国物品编码中心主办的物联网与产品质量追溯论坛在北京召开，在此次论坛召开过程中，相关工作人员就物联网的进一步研究、产品质量追溯系统相关标准和市场推广进行了积极的讨论，对产品追溯系统的研究与推广起到了积极的作用。</w:t>
            </w:r>
          </w:p>
          <w:p w14:paraId="37C61E06">
            <w:pPr>
              <w:ind w:firstLine="400" w:firstLineChars="200"/>
              <w:rPr>
                <w:rFonts w:hint="eastAsia"/>
                <w:sz w:val="20"/>
                <w:szCs w:val="20"/>
              </w:rPr>
            </w:pPr>
            <w:r>
              <w:rPr>
                <w:rFonts w:hint="eastAsia"/>
                <w:sz w:val="20"/>
                <w:szCs w:val="20"/>
              </w:rPr>
              <w:t>2021年5月，国家市场监管总局开展电线电缆质量安全”联查联打联治”专项行动，在全面推进综合治理中提出“推进电线电缆生产企业分类监管制度建设，鼓励企业采用物品编码技术建立健全质量追溯体系，提升企业落实产品质量主体责任的主观愿望”。</w:t>
            </w:r>
          </w:p>
          <w:p w14:paraId="026AD92B">
            <w:pPr>
              <w:ind w:firstLine="400" w:firstLineChars="200"/>
              <w:rPr>
                <w:rFonts w:hint="eastAsia" w:ascii="Times New Roman" w:hAnsi="Times New Roman" w:eastAsia="宋体" w:cs="Times New Roman"/>
                <w:sz w:val="20"/>
                <w:szCs w:val="20"/>
              </w:rPr>
            </w:pPr>
            <w:r>
              <w:rPr>
                <w:rFonts w:hint="eastAsia"/>
                <w:sz w:val="20"/>
                <w:szCs w:val="20"/>
              </w:rPr>
              <w:t>2022年6月，中国物品编码中</w:t>
            </w:r>
            <w:r>
              <w:rPr>
                <w:rFonts w:hint="eastAsia" w:ascii="Times New Roman" w:hAnsi="Times New Roman" w:eastAsia="宋体" w:cs="Times New Roman"/>
                <w:sz w:val="20"/>
                <w:szCs w:val="20"/>
              </w:rPr>
              <w:t>心发布《基于Ecode标识的防水卷材质量追溯建设方案（试行版）》，</w:t>
            </w:r>
            <w:r>
              <w:rPr>
                <w:rFonts w:hint="eastAsia" w:ascii="Times New Roman" w:hAnsi="Times New Roman" w:eastAsia="宋体" w:cs="Times New Roman"/>
                <w:sz w:val="20"/>
                <w:szCs w:val="20"/>
                <w:lang w:val="en-US" w:eastAsia="zh-CN"/>
              </w:rPr>
              <w:t>该方案给</w:t>
            </w:r>
            <w:r>
              <w:rPr>
                <w:rFonts w:hint="eastAsia" w:ascii="Times New Roman" w:hAnsi="Times New Roman" w:eastAsia="宋体" w:cs="Times New Roman"/>
                <w:sz w:val="20"/>
                <w:szCs w:val="20"/>
              </w:rPr>
              <w:t>建筑防水卷材行业实施开展基于Ecode工业物品编码的质量追溯体系建设提供了框架思路</w:t>
            </w:r>
            <w:r>
              <w:rPr>
                <w:rFonts w:hint="eastAsia" w:ascii="Times New Roman" w:hAnsi="Times New Roman" w:eastAsia="宋体" w:cs="Times New Roman"/>
                <w:sz w:val="20"/>
                <w:szCs w:val="20"/>
                <w:lang w:eastAsia="zh-CN"/>
              </w:rPr>
              <w:t>，</w:t>
            </w:r>
            <w:r>
              <w:rPr>
                <w:rFonts w:hint="eastAsia" w:ascii="Times New Roman" w:hAnsi="Times New Roman" w:eastAsia="宋体" w:cs="Times New Roman"/>
                <w:sz w:val="20"/>
                <w:szCs w:val="20"/>
                <w:lang w:val="en-US" w:eastAsia="zh-CN"/>
              </w:rPr>
              <w:t>也为建筑防水涂料实施质量追溯和本标准的编写提供了思路</w:t>
            </w:r>
            <w:r>
              <w:rPr>
                <w:rFonts w:hint="eastAsia" w:ascii="Times New Roman" w:hAnsi="Times New Roman" w:eastAsia="宋体" w:cs="Times New Roman"/>
                <w:sz w:val="20"/>
                <w:szCs w:val="20"/>
              </w:rPr>
              <w:t>。</w:t>
            </w:r>
          </w:p>
          <w:p w14:paraId="32D87B9B">
            <w:pPr>
              <w:ind w:firstLine="400" w:firstLineChars="200"/>
              <w:rPr>
                <w:rFonts w:hint="eastAsia" w:ascii="Times New Roman" w:hAnsi="Times New Roman" w:eastAsia="宋体" w:cs="Times New Roman"/>
                <w:sz w:val="20"/>
                <w:szCs w:val="20"/>
                <w:lang w:val="en-US" w:eastAsia="zh-CN"/>
              </w:rPr>
            </w:pPr>
            <w:r>
              <w:rPr>
                <w:rFonts w:hint="eastAsia" w:ascii="Times New Roman" w:hAnsi="Times New Roman" w:eastAsia="宋体" w:cs="Times New Roman"/>
                <w:sz w:val="20"/>
                <w:szCs w:val="20"/>
                <w:lang w:val="en-US" w:eastAsia="zh-CN"/>
              </w:rPr>
              <w:t>2024年6月，跟随中国物品编码中心、中国建筑防水协会走访了部分防水生产企业，就企业在开展的企业级产品质量追溯体系的建设、运行以及效果进行了沟通与意见互换，对企业监管纳入总局监管的技术逻辑、对接方案进行了详细沟通与交流。同年8月，在烟台万华召开的防水行业总工委员会年度会议上，与会代表在中国物品编码中心技术研究部李健华副主任的《产品质量追溯——Ecode码应用及防水行业未来要求》”报告基础上，对防水材料（防水卷材和防水涂料）的产品质量追溯实施在</w:t>
            </w:r>
            <w:r>
              <w:rPr>
                <w:rFonts w:hint="eastAsia" w:cs="Times New Roman"/>
                <w:sz w:val="20"/>
                <w:szCs w:val="20"/>
                <w:lang w:val="en-US" w:eastAsia="zh-CN"/>
              </w:rPr>
              <w:t>国家、行业和</w:t>
            </w:r>
            <w:r>
              <w:rPr>
                <w:rFonts w:hint="eastAsia" w:ascii="Times New Roman" w:hAnsi="Times New Roman" w:eastAsia="宋体" w:cs="Times New Roman"/>
                <w:sz w:val="20"/>
                <w:szCs w:val="20"/>
                <w:lang w:val="en-US" w:eastAsia="zh-CN"/>
              </w:rPr>
              <w:t>企业内部进行统一标识，建立关联链接，做好关键信息记录，可实现整个供应链的追溯性，进而提高行业监管效率，促进防水行业高质量发展等进行了充分研讨</w:t>
            </w:r>
            <w:r>
              <w:rPr>
                <w:rFonts w:hint="eastAsia" w:cs="Times New Roman"/>
                <w:sz w:val="20"/>
                <w:szCs w:val="20"/>
                <w:lang w:val="en-US" w:eastAsia="zh-CN"/>
              </w:rPr>
              <w:t>，</w:t>
            </w:r>
            <w:r>
              <w:rPr>
                <w:rFonts w:hint="eastAsia" w:ascii="Times New Roman" w:hAnsi="Times New Roman" w:eastAsia="宋体" w:cs="Times New Roman"/>
                <w:sz w:val="20"/>
                <w:szCs w:val="20"/>
                <w:lang w:val="en-US" w:eastAsia="zh-CN"/>
              </w:rPr>
              <w:t>行业内对建筑防水材料的质量追溯达成共识。</w:t>
            </w:r>
          </w:p>
          <w:p w14:paraId="62A9769D">
            <w:pPr>
              <w:ind w:firstLine="420" w:firstLineChars="200"/>
              <w:rPr>
                <w:rFonts w:hint="default" w:eastAsia="宋体"/>
                <w:lang w:val="en-US" w:eastAsia="zh-CN"/>
              </w:rPr>
            </w:pPr>
            <w:r>
              <w:rPr>
                <w:rFonts w:hint="eastAsia"/>
                <w:lang w:val="en-US" w:eastAsia="zh-CN"/>
              </w:rPr>
              <w:t>中国建材联合会团体标准《</w:t>
            </w:r>
            <w:r>
              <w:rPr>
                <w:rFonts w:hint="eastAsia"/>
                <w:lang w:eastAsia="zh-CN"/>
              </w:rPr>
              <w:t>建材产品追溯  建筑防水卷材</w:t>
            </w:r>
            <w:r>
              <w:rPr>
                <w:rFonts w:hint="eastAsia"/>
                <w:lang w:val="en-US" w:eastAsia="zh-CN"/>
              </w:rPr>
              <w:t>》已完成审查，该标准对于建筑防水涂料的产品质量追溯标准的编制具有很高的指导意义。</w:t>
            </w:r>
          </w:p>
          <w:p w14:paraId="41118ADF">
            <w:pPr>
              <w:jc w:val="left"/>
              <w:rPr>
                <w:sz w:val="20"/>
                <w:szCs w:val="28"/>
              </w:rPr>
            </w:pPr>
            <w:r>
              <w:rPr>
                <w:rFonts w:hint="eastAsia"/>
                <w:sz w:val="20"/>
                <w:szCs w:val="20"/>
              </w:rPr>
              <w:t>2.</w:t>
            </w:r>
            <w:r>
              <w:rPr>
                <w:sz w:val="20"/>
                <w:szCs w:val="20"/>
              </w:rPr>
              <w:t>项目与国际标准或国外先进标准采用程度的考虑：</w:t>
            </w:r>
          </w:p>
          <w:p w14:paraId="0190B57C">
            <w:pPr>
              <w:snapToGrid w:val="0"/>
              <w:ind w:firstLine="400" w:firstLineChars="200"/>
              <w:rPr>
                <w:sz w:val="20"/>
                <w:szCs w:val="20"/>
              </w:rPr>
            </w:pPr>
            <w:r>
              <w:rPr>
                <w:sz w:val="20"/>
                <w:szCs w:val="20"/>
              </w:rPr>
              <w:t>该标准项目没有对应的国际标准或国外先进标准。</w:t>
            </w:r>
          </w:p>
          <w:p w14:paraId="1A94DF1F">
            <w:pPr>
              <w:rPr>
                <w:sz w:val="20"/>
                <w:szCs w:val="28"/>
              </w:rPr>
            </w:pPr>
            <w:r>
              <w:rPr>
                <w:rFonts w:hint="eastAsia"/>
                <w:sz w:val="20"/>
                <w:szCs w:val="28"/>
              </w:rPr>
              <w:t>3.</w:t>
            </w:r>
            <w:r>
              <w:rPr>
                <w:sz w:val="20"/>
                <w:szCs w:val="28"/>
              </w:rPr>
              <w:t>与国内相关标准间的关系：</w:t>
            </w:r>
          </w:p>
          <w:p w14:paraId="654B4E62">
            <w:pPr>
              <w:ind w:firstLine="400" w:firstLineChars="200"/>
              <w:rPr>
                <w:sz w:val="20"/>
                <w:szCs w:val="28"/>
                <w:u w:val="single"/>
              </w:rPr>
            </w:pPr>
            <w:r>
              <w:rPr>
                <w:rFonts w:hint="eastAsia"/>
                <w:sz w:val="20"/>
                <w:szCs w:val="28"/>
              </w:rPr>
              <w:t>本标准的编制以《标准化工作导则 第1部分:标准化文件的结构和起草规则》（GB/T 1.1-2020）、《重要产品追溯</w:t>
            </w:r>
            <w:r>
              <w:rPr>
                <w:rFonts w:hint="eastAsia"/>
                <w:sz w:val="20"/>
                <w:szCs w:val="28"/>
                <w:lang w:val="en-US" w:eastAsia="zh-CN"/>
              </w:rPr>
              <w:t xml:space="preserve">    </w:t>
            </w:r>
            <w:r>
              <w:rPr>
                <w:rFonts w:hint="eastAsia"/>
                <w:sz w:val="20"/>
                <w:szCs w:val="28"/>
              </w:rPr>
              <w:t>追溯体系通用要求》（GB/T 38159-2019）、《建筑材料产品追溯体系 通用要求》（GB/T 45592-2025）等国家标准要求为基础，</w:t>
            </w:r>
            <w:r>
              <w:rPr>
                <w:rFonts w:hint="eastAsia"/>
                <w:sz w:val="20"/>
                <w:szCs w:val="28"/>
                <w:lang w:val="en-US" w:eastAsia="zh-CN"/>
              </w:rPr>
              <w:t>结合各类防水涂料产品标准要求和生产施工要求，并</w:t>
            </w:r>
            <w:r>
              <w:rPr>
                <w:rFonts w:hint="eastAsia"/>
                <w:sz w:val="20"/>
                <w:szCs w:val="28"/>
              </w:rPr>
              <w:t>与《建材产品追溯 建筑防水卷材》</w:t>
            </w:r>
            <w:r>
              <w:rPr>
                <w:rFonts w:hint="eastAsia"/>
                <w:sz w:val="20"/>
                <w:szCs w:val="28"/>
                <w:lang w:eastAsia="zh-CN"/>
              </w:rPr>
              <w:t>（T/CBMF 337-2025）</w:t>
            </w:r>
            <w:r>
              <w:rPr>
                <w:rFonts w:hint="eastAsia"/>
                <w:sz w:val="20"/>
                <w:szCs w:val="28"/>
              </w:rPr>
              <w:t>团体标准相协调，结合行业发展的需求而制定。</w:t>
            </w:r>
            <w:r>
              <w:rPr>
                <w:sz w:val="20"/>
                <w:szCs w:val="28"/>
              </w:rPr>
              <w:t>。</w:t>
            </w:r>
          </w:p>
          <w:p w14:paraId="4157D23A">
            <w:pPr>
              <w:rPr>
                <w:sz w:val="20"/>
                <w:szCs w:val="28"/>
              </w:rPr>
            </w:pPr>
            <w:r>
              <w:rPr>
                <w:rFonts w:hint="eastAsia"/>
                <w:sz w:val="20"/>
                <w:szCs w:val="28"/>
              </w:rPr>
              <w:t>4.</w:t>
            </w:r>
            <w:r>
              <w:rPr>
                <w:sz w:val="20"/>
                <w:szCs w:val="28"/>
              </w:rPr>
              <w:t>指出是否发现有知识产权的问题；</w:t>
            </w:r>
          </w:p>
          <w:p w14:paraId="22D6B016">
            <w:pPr>
              <w:spacing w:line="300" w:lineRule="exact"/>
              <w:ind w:firstLine="400" w:firstLineChars="200"/>
              <w:rPr>
                <w:rFonts w:ascii="宋体" w:hAnsi="宋体"/>
                <w:color w:val="FF0000"/>
                <w:sz w:val="18"/>
                <w:szCs w:val="18"/>
              </w:rPr>
            </w:pPr>
            <w:r>
              <w:rPr>
                <w:sz w:val="20"/>
                <w:szCs w:val="28"/>
              </w:rPr>
              <w:t>本标准不涉及知识产权的问题。</w:t>
            </w:r>
          </w:p>
        </w:tc>
      </w:tr>
      <w:tr w14:paraId="46BB82FB">
        <w:tblPrEx>
          <w:tblCellMar>
            <w:top w:w="0" w:type="dxa"/>
            <w:left w:w="10" w:type="dxa"/>
            <w:bottom w:w="0" w:type="dxa"/>
            <w:right w:w="10" w:type="dxa"/>
          </w:tblCellMar>
        </w:tblPrEx>
        <w:trPr>
          <w:cantSplit/>
          <w:trHeight w:val="2397" w:hRule="atLeast"/>
          <w:jc w:val="center"/>
        </w:trPr>
        <w:tc>
          <w:tcPr>
            <w:tcW w:w="1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93F5844">
            <w:pPr>
              <w:spacing w:line="300" w:lineRule="exact"/>
              <w:jc w:val="center"/>
              <w:rPr>
                <w:rFonts w:ascii="宋体" w:hAnsi="宋体"/>
              </w:rPr>
            </w:pPr>
            <w:r>
              <w:rPr>
                <w:rFonts w:hint="eastAsia" w:ascii="宋体" w:hAnsi="宋体"/>
              </w:rPr>
              <w:t>牵头单位</w:t>
            </w:r>
          </w:p>
        </w:tc>
        <w:tc>
          <w:tcPr>
            <w:tcW w:w="4226" w:type="dxa"/>
            <w:gridSpan w:val="5"/>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2CF7B79">
            <w:pPr>
              <w:spacing w:line="300" w:lineRule="exact"/>
              <w:jc w:val="center"/>
              <w:rPr>
                <w:rFonts w:ascii="宋体" w:hAnsi="宋体"/>
                <w:sz w:val="18"/>
                <w:szCs w:val="18"/>
              </w:rPr>
            </w:pPr>
          </w:p>
          <w:p w14:paraId="48FD2A25">
            <w:pPr>
              <w:spacing w:line="300" w:lineRule="exact"/>
              <w:jc w:val="center"/>
              <w:rPr>
                <w:rFonts w:ascii="宋体" w:hAnsi="宋体"/>
                <w:sz w:val="18"/>
                <w:szCs w:val="18"/>
              </w:rPr>
            </w:pPr>
          </w:p>
          <w:p w14:paraId="382C4302">
            <w:pPr>
              <w:spacing w:line="300" w:lineRule="exact"/>
              <w:jc w:val="center"/>
              <w:rPr>
                <w:rFonts w:ascii="宋体" w:hAnsi="宋体"/>
                <w:sz w:val="18"/>
                <w:szCs w:val="18"/>
              </w:rPr>
            </w:pPr>
          </w:p>
          <w:p w14:paraId="157251A7">
            <w:pPr>
              <w:spacing w:line="300" w:lineRule="exact"/>
              <w:jc w:val="center"/>
              <w:rPr>
                <w:rFonts w:ascii="宋体" w:hAnsi="宋体"/>
                <w:sz w:val="18"/>
                <w:szCs w:val="18"/>
              </w:rPr>
            </w:pPr>
          </w:p>
          <w:p w14:paraId="0C16AAFE">
            <w:pPr>
              <w:spacing w:line="300" w:lineRule="exact"/>
              <w:jc w:val="center"/>
              <w:rPr>
                <w:rFonts w:ascii="宋体" w:hAnsi="宋体"/>
                <w:sz w:val="18"/>
                <w:szCs w:val="18"/>
              </w:rPr>
            </w:pPr>
            <w:r>
              <w:rPr>
                <w:rFonts w:hint="eastAsia" w:ascii="宋体" w:hAnsi="宋体"/>
                <w:sz w:val="18"/>
                <w:szCs w:val="18"/>
              </w:rPr>
              <w:t xml:space="preserve">   （签字、盖公章）   </w:t>
            </w:r>
          </w:p>
          <w:p w14:paraId="74B0E59A">
            <w:pPr>
              <w:spacing w:line="300" w:lineRule="exact"/>
              <w:jc w:val="center"/>
              <w:rPr>
                <w:rFonts w:ascii="宋体" w:hAnsi="宋体"/>
                <w:sz w:val="18"/>
                <w:szCs w:val="18"/>
              </w:rPr>
            </w:pPr>
            <w:r>
              <w:rPr>
                <w:rFonts w:hint="eastAsia" w:ascii="宋体" w:hAnsi="宋体"/>
                <w:sz w:val="18"/>
                <w:szCs w:val="18"/>
              </w:rPr>
              <w:t xml:space="preserve">                         月     日</w:t>
            </w:r>
          </w:p>
        </w:tc>
        <w:tc>
          <w:tcPr>
            <w:tcW w:w="1701"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C88C4BB">
            <w:pPr>
              <w:spacing w:line="300" w:lineRule="exact"/>
              <w:jc w:val="center"/>
              <w:rPr>
                <w:rFonts w:ascii="宋体" w:hAnsi="宋体"/>
                <w:sz w:val="18"/>
                <w:szCs w:val="18"/>
              </w:rPr>
            </w:pPr>
            <w:r>
              <w:rPr>
                <w:rFonts w:hint="eastAsia" w:ascii="宋体" w:hAnsi="宋体"/>
                <w:sz w:val="18"/>
                <w:szCs w:val="18"/>
              </w:rPr>
              <w:t>归口管理部门</w:t>
            </w:r>
          </w:p>
        </w:tc>
        <w:tc>
          <w:tcPr>
            <w:tcW w:w="22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B068AE6">
            <w:pPr>
              <w:spacing w:line="300" w:lineRule="exact"/>
              <w:rPr>
                <w:rFonts w:ascii="宋体" w:hAnsi="宋体"/>
                <w:sz w:val="18"/>
                <w:szCs w:val="18"/>
              </w:rPr>
            </w:pPr>
          </w:p>
          <w:p w14:paraId="639E6A43">
            <w:pPr>
              <w:spacing w:line="300" w:lineRule="exact"/>
              <w:rPr>
                <w:rFonts w:ascii="宋体" w:hAnsi="宋体"/>
                <w:sz w:val="18"/>
                <w:szCs w:val="18"/>
              </w:rPr>
            </w:pPr>
          </w:p>
          <w:p w14:paraId="14EA109D">
            <w:pPr>
              <w:spacing w:line="300" w:lineRule="exact"/>
              <w:rPr>
                <w:rFonts w:ascii="宋体" w:hAnsi="宋体"/>
                <w:sz w:val="18"/>
                <w:szCs w:val="18"/>
              </w:rPr>
            </w:pPr>
            <w:r>
              <w:drawing>
                <wp:inline distT="0" distB="0" distL="114300" distR="114300">
                  <wp:extent cx="4171950" cy="9906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4171950" cy="990600"/>
                          </a:xfrm>
                          <a:prstGeom prst="rect">
                            <a:avLst/>
                          </a:prstGeom>
                          <a:noFill/>
                          <a:ln>
                            <a:noFill/>
                          </a:ln>
                        </pic:spPr>
                      </pic:pic>
                    </a:graphicData>
                  </a:graphic>
                </wp:inline>
              </w:drawing>
            </w:r>
          </w:p>
          <w:p w14:paraId="037DD023">
            <w:pPr>
              <w:spacing w:line="300" w:lineRule="exact"/>
              <w:ind w:firstLine="360" w:firstLineChars="200"/>
              <w:rPr>
                <w:rFonts w:ascii="宋体" w:hAnsi="宋体"/>
                <w:sz w:val="18"/>
                <w:szCs w:val="18"/>
              </w:rPr>
            </w:pPr>
            <w:r>
              <w:rPr>
                <w:rFonts w:hint="eastAsia" w:ascii="宋体" w:hAnsi="宋体"/>
                <w:sz w:val="18"/>
                <w:szCs w:val="18"/>
              </w:rPr>
              <w:t>（签字、盖公章）</w:t>
            </w:r>
          </w:p>
          <w:p w14:paraId="28D293DA">
            <w:pPr>
              <w:spacing w:line="300" w:lineRule="exact"/>
              <w:rPr>
                <w:rFonts w:ascii="宋体" w:hAnsi="宋体"/>
                <w:sz w:val="18"/>
                <w:szCs w:val="18"/>
              </w:rPr>
            </w:pPr>
            <w:r>
              <w:rPr>
                <w:rFonts w:hint="eastAsia" w:ascii="宋体" w:hAnsi="宋体"/>
                <w:sz w:val="18"/>
                <w:szCs w:val="18"/>
              </w:rPr>
              <w:t xml:space="preserve">           月     日</w:t>
            </w:r>
          </w:p>
        </w:tc>
      </w:tr>
    </w:tbl>
    <w:p w14:paraId="5479A636">
      <w:pPr>
        <w:spacing w:before="156" w:line="260" w:lineRule="exact"/>
        <w:rPr>
          <w:rFonts w:ascii="宋体" w:hAnsi="宋体"/>
          <w:sz w:val="18"/>
          <w:szCs w:val="18"/>
        </w:rPr>
      </w:pPr>
      <w:r>
        <w:rPr>
          <w:rFonts w:ascii="宋体" w:hAnsi="宋体"/>
          <w:sz w:val="18"/>
          <w:szCs w:val="18"/>
        </w:rPr>
        <w:t>[</w:t>
      </w:r>
      <w:r>
        <w:rPr>
          <w:rFonts w:hint="eastAsia" w:ascii="宋体" w:hAnsi="宋体"/>
          <w:sz w:val="18"/>
          <w:szCs w:val="18"/>
        </w:rPr>
        <w:t>注1</w:t>
      </w:r>
      <w:r>
        <w:rPr>
          <w:rFonts w:ascii="宋体" w:hAnsi="宋体"/>
          <w:sz w:val="18"/>
          <w:szCs w:val="18"/>
        </w:rPr>
        <w:t xml:space="preserve">] </w:t>
      </w:r>
      <w:r>
        <w:rPr>
          <w:rFonts w:hint="eastAsia" w:ascii="宋体" w:hAnsi="宋体"/>
          <w:sz w:val="18"/>
          <w:szCs w:val="18"/>
        </w:rPr>
        <w:t xml:space="preserve"> 填写制定或修订项目中，若选择修订必须填写被修订标准号；</w:t>
      </w:r>
    </w:p>
    <w:p w14:paraId="2C4BA18E">
      <w:pPr>
        <w:spacing w:line="260" w:lineRule="exact"/>
        <w:rPr>
          <w:rFonts w:ascii="宋体" w:hAnsi="宋体"/>
          <w:sz w:val="18"/>
          <w:szCs w:val="18"/>
        </w:rPr>
      </w:pPr>
      <w:r>
        <w:rPr>
          <w:rFonts w:ascii="宋体" w:hAnsi="宋体"/>
          <w:sz w:val="18"/>
          <w:szCs w:val="18"/>
        </w:rPr>
        <w:t>[</w:t>
      </w:r>
      <w:r>
        <w:rPr>
          <w:rFonts w:hint="eastAsia" w:ascii="宋体" w:hAnsi="宋体"/>
          <w:sz w:val="18"/>
          <w:szCs w:val="18"/>
        </w:rPr>
        <w:t>注2</w:t>
      </w:r>
      <w:r>
        <w:rPr>
          <w:rFonts w:ascii="宋体" w:hAnsi="宋体"/>
          <w:sz w:val="18"/>
          <w:szCs w:val="18"/>
        </w:rPr>
        <w:t>]</w:t>
      </w:r>
      <w:r>
        <w:rPr>
          <w:rFonts w:hint="eastAsia" w:ascii="宋体" w:hAnsi="宋体"/>
          <w:sz w:val="18"/>
          <w:szCs w:val="18"/>
        </w:rPr>
        <w:t xml:space="preserve">  选择采用国际标准，必须填写采标号及采用程度；</w:t>
      </w:r>
    </w:p>
    <w:p w14:paraId="412BB454">
      <w:pPr>
        <w:spacing w:line="260" w:lineRule="exact"/>
        <w:rPr>
          <w:sz w:val="18"/>
          <w:szCs w:val="18"/>
        </w:rPr>
      </w:pPr>
      <w:r>
        <w:rPr>
          <w:rFonts w:ascii="宋体" w:hAnsi="宋体"/>
          <w:sz w:val="18"/>
          <w:szCs w:val="18"/>
        </w:rPr>
        <w:t>[</w:t>
      </w:r>
      <w:r>
        <w:rPr>
          <w:rFonts w:hint="eastAsia" w:ascii="宋体" w:hAnsi="宋体"/>
          <w:sz w:val="18"/>
          <w:szCs w:val="18"/>
        </w:rPr>
        <w:t>注3</w:t>
      </w:r>
      <w:r>
        <w:rPr>
          <w:rFonts w:ascii="宋体" w:hAnsi="宋体"/>
          <w:sz w:val="18"/>
          <w:szCs w:val="18"/>
        </w:rPr>
        <w:t>]</w:t>
      </w:r>
      <w:r>
        <w:rPr>
          <w:rFonts w:hint="eastAsia" w:ascii="宋体" w:hAnsi="宋体"/>
          <w:sz w:val="18"/>
          <w:szCs w:val="18"/>
        </w:rPr>
        <w:t xml:space="preserve">  选择采用快速程序，必须填写快速程序代码。</w:t>
      </w:r>
    </w:p>
    <w:sectPr>
      <w:endnotePr>
        <w:numFmt w:val="decimal"/>
      </w:endnotePr>
      <w:pgSz w:w="11906" w:h="16838"/>
      <w:pgMar w:top="1440" w:right="1800" w:bottom="1118"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revisionView w:markup="0"/>
  <w:trackRevisions w:val="1"/>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156CE4"/>
    <w:rsid w:val="00172A27"/>
    <w:rsid w:val="00200EB5"/>
    <w:rsid w:val="0024728F"/>
    <w:rsid w:val="00347AD3"/>
    <w:rsid w:val="0043269E"/>
    <w:rsid w:val="006D1005"/>
    <w:rsid w:val="0074055F"/>
    <w:rsid w:val="007F6E35"/>
    <w:rsid w:val="008944F9"/>
    <w:rsid w:val="00A240DE"/>
    <w:rsid w:val="00A56A07"/>
    <w:rsid w:val="00A778CA"/>
    <w:rsid w:val="00A8210F"/>
    <w:rsid w:val="00CF21BF"/>
    <w:rsid w:val="05562547"/>
    <w:rsid w:val="07BF7EB0"/>
    <w:rsid w:val="0D561DE6"/>
    <w:rsid w:val="0D9015B9"/>
    <w:rsid w:val="0F0C223F"/>
    <w:rsid w:val="13543990"/>
    <w:rsid w:val="1F2A744D"/>
    <w:rsid w:val="21E46654"/>
    <w:rsid w:val="23180342"/>
    <w:rsid w:val="25686A58"/>
    <w:rsid w:val="25B35D84"/>
    <w:rsid w:val="26FF65F0"/>
    <w:rsid w:val="34576BA0"/>
    <w:rsid w:val="38826240"/>
    <w:rsid w:val="3DCD2681"/>
    <w:rsid w:val="445D0D3A"/>
    <w:rsid w:val="475A72F4"/>
    <w:rsid w:val="48B934C7"/>
    <w:rsid w:val="4CBF6241"/>
    <w:rsid w:val="539C1B35"/>
    <w:rsid w:val="54D265BE"/>
    <w:rsid w:val="5675270B"/>
    <w:rsid w:val="62E4133D"/>
    <w:rsid w:val="6B184B24"/>
    <w:rsid w:val="6D350E2D"/>
    <w:rsid w:val="7124022B"/>
    <w:rsid w:val="7BA41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Times New Roman" w:hAnsi="Times New Roman" w:eastAsia="宋体" w:cs="Times New Roman"/>
      <w:kern w:val="1"/>
      <w:sz w:val="21"/>
      <w:szCs w:val="24"/>
      <w:lang w:val="en-US" w:eastAsia="zh-CN" w:bidi="ar-SA"/>
    </w:rPr>
  </w:style>
  <w:style w:type="paragraph" w:styleId="3">
    <w:name w:val="heading 1"/>
    <w:basedOn w:val="1"/>
    <w:next w:val="1"/>
    <w:qFormat/>
    <w:uiPriority w:val="9"/>
    <w:pPr>
      <w:spacing w:beforeAutospacing="1" w:afterAutospacing="1"/>
      <w:jc w:val="left"/>
      <w:outlineLvl w:val="0"/>
    </w:pPr>
    <w:rPr>
      <w:rFonts w:hint="eastAsia" w:ascii="宋体" w:hAnsi="宋体"/>
      <w:b/>
      <w:kern w:val="44"/>
      <w:sz w:val="48"/>
      <w:szCs w:val="48"/>
    </w:rPr>
  </w:style>
  <w:style w:type="paragraph" w:styleId="4">
    <w:name w:val="heading 2"/>
    <w:basedOn w:val="1"/>
    <w:next w:val="1"/>
    <w:semiHidden/>
    <w:unhideWhenUsed/>
    <w:qFormat/>
    <w:uiPriority w:val="9"/>
    <w:pPr>
      <w:spacing w:beforeAutospacing="1" w:afterAutospacing="1"/>
      <w:jc w:val="left"/>
      <w:outlineLvl w:val="1"/>
    </w:pPr>
    <w:rPr>
      <w:rFonts w:hint="eastAsia" w:ascii="宋体" w:hAnsi="宋体"/>
      <w:b/>
      <w:kern w:val="0"/>
      <w:sz w:val="36"/>
      <w:szCs w:val="3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pPr>
    <w:rPr>
      <w:rFonts w:ascii="Arial" w:hAnsi="Arial" w:cs="Arial"/>
      <w:b/>
      <w:bCs/>
      <w:sz w:val="32"/>
      <w:szCs w:val="32"/>
    </w:rPr>
  </w:style>
  <w:style w:type="paragraph" w:styleId="5">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宋体"/>
      <w:kern w:val="1"/>
      <w:sz w:val="18"/>
      <w:szCs w:val="18"/>
      <w:lang w:val="en-US" w:eastAsia="zh-CN" w:bidi="ar-SA"/>
    </w:rPr>
  </w:style>
  <w:style w:type="paragraph" w:styleId="6">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宋体"/>
      <w:kern w:val="1"/>
      <w:sz w:val="18"/>
      <w:szCs w:val="18"/>
      <w:lang w:val="en-US" w:eastAsia="zh-CN" w:bidi="ar-SA"/>
    </w:rPr>
  </w:style>
  <w:style w:type="paragraph" w:styleId="7">
    <w:name w:val="Normal (Web)"/>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beforeAutospacing="1" w:afterAutospacing="1"/>
    </w:pPr>
    <w:rPr>
      <w:rFonts w:ascii="Times New Roman" w:hAnsi="Times New Roman" w:eastAsia="宋体" w:cs="Times New Roman"/>
      <w:kern w:val="1"/>
      <w:sz w:val="24"/>
      <w:szCs w:val="24"/>
      <w:lang w:val="en-US" w:eastAsia="zh-CN" w:bidi="ar-SA"/>
    </w:rPr>
  </w:style>
  <w:style w:type="character" w:customStyle="1" w:styleId="10">
    <w:name w:val="页眉 Char"/>
    <w:qFormat/>
    <w:uiPriority w:val="0"/>
    <w:rPr>
      <w:sz w:val="18"/>
      <w:szCs w:val="18"/>
    </w:rPr>
  </w:style>
  <w:style w:type="character" w:customStyle="1" w:styleId="11">
    <w:name w:val="页脚 Char"/>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2785</Words>
  <Characters>3007</Characters>
  <Lines>19</Lines>
  <Paragraphs>5</Paragraphs>
  <TotalTime>4</TotalTime>
  <ScaleCrop>false</ScaleCrop>
  <LinksUpToDate>false</LinksUpToDate>
  <CharactersWithSpaces>3088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2022-03-30T10:17:00Z</dcterms:created>
  <dc:creator>User</dc:creator>
  <cp:lastModifiedBy>毛毛雨</cp:lastModifiedBy>
  <dcterms:modified xsi:type="dcterms:W3CDTF">2025-11-03T07:23:31Z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B1EBB2D4F8A846FC83AA8A76C80F3343_13</vt:lpwstr>
  </property>
  <property fmtid="{D5CDD505-2E9C-101B-9397-08002B2CF9AE}" pid="4" name="KSOTemplateDocerSaveRecord">
    <vt:lpwstr>eyJoZGlkIjoiZTE1NTU3Y2EwZmU0OTAzNGMzZjI2ZWE5NmE3ZTkzMTEiLCJ1c2VySWQiOiI0NTA5NzM2NTMifQ==</vt:lpwstr>
  </property>
</Properties>
</file>